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577" w:rsidRPr="00A36E4A" w:rsidRDefault="00A31B4E" w:rsidP="007B2577">
      <w:pPr>
        <w:pStyle w:val="ListParagraph"/>
        <w:pageBreakBefore/>
        <w:pBdr>
          <w:bottom w:val="single" w:sz="12" w:space="1" w:color="2F5496"/>
        </w:pBdr>
        <w:spacing w:line="360" w:lineRule="auto"/>
        <w:ind w:leftChars="0" w:left="284"/>
        <w:jc w:val="both"/>
        <w:outlineLvl w:val="0"/>
        <w:rPr>
          <w:rFonts w:asciiTheme="minorHAnsi" w:eastAsia="Times New Roman" w:hAnsiTheme="minorHAnsi" w:cstheme="minorHAnsi"/>
          <w:b/>
          <w:bCs/>
          <w:caps/>
          <w:sz w:val="22"/>
          <w:lang w:val="en-GB" w:eastAsia="en-US" w:bidi="en-US"/>
        </w:rPr>
      </w:pPr>
      <w:bookmarkStart w:id="0" w:name="_Toc118809010"/>
      <w:bookmarkStart w:id="1" w:name="_Toc4427096"/>
      <w:bookmarkStart w:id="2" w:name="_Toc10125675"/>
      <w:bookmarkStart w:id="3" w:name="_Toc10126890"/>
      <w:bookmarkStart w:id="4" w:name="_Toc10127496"/>
      <w:bookmarkStart w:id="5" w:name="_Toc24619159"/>
      <w:r>
        <w:rPr>
          <w:rFonts w:asciiTheme="minorHAnsi" w:eastAsia="Times New Roman" w:hAnsiTheme="minorHAnsi" w:cstheme="minorHAnsi"/>
          <w:b/>
          <w:bCs/>
          <w:caps/>
          <w:sz w:val="22"/>
          <w:lang w:val="en-GB" w:eastAsia="en-US" w:bidi="en-US"/>
        </w:rPr>
        <w:t xml:space="preserve">TEMPLATE </w:t>
      </w:r>
      <w:bookmarkStart w:id="6" w:name="_GoBack"/>
      <w:bookmarkEnd w:id="6"/>
      <w:r w:rsidR="007B2577" w:rsidRPr="00A36E4A">
        <w:rPr>
          <w:rFonts w:asciiTheme="minorHAnsi" w:eastAsia="Times New Roman" w:hAnsiTheme="minorHAnsi" w:cstheme="minorHAnsi"/>
          <w:b/>
          <w:bCs/>
          <w:caps/>
          <w:sz w:val="22"/>
          <w:lang w:val="en-GB" w:eastAsia="en-US" w:bidi="en-US"/>
        </w:rPr>
        <w:t>FORM OF Participation GUARANTEE LETTER</w:t>
      </w:r>
      <w:bookmarkEnd w:id="0"/>
    </w:p>
    <w:p w:rsidR="007B2577" w:rsidRPr="00A36E4A" w:rsidRDefault="007B2577" w:rsidP="007B2577">
      <w:pPr>
        <w:rPr>
          <w:lang w:val="en-GB" w:eastAsia="en-US" w:bidi="en-US"/>
        </w:rPr>
      </w:pPr>
    </w:p>
    <w:p w:rsidR="007B2577" w:rsidRPr="00A36E4A" w:rsidRDefault="007B2577" w:rsidP="007B2577">
      <w:pPr>
        <w:spacing w:line="360" w:lineRule="auto"/>
        <w:ind w:left="425"/>
        <w:rPr>
          <w:rFonts w:asciiTheme="minorHAnsi" w:hAnsiTheme="minorHAnsi" w:cstheme="minorHAnsi"/>
          <w:sz w:val="22"/>
          <w:szCs w:val="22"/>
          <w:lang w:val="en-US"/>
        </w:rPr>
      </w:pPr>
      <w:r w:rsidRPr="00A36E4A">
        <w:rPr>
          <w:rFonts w:asciiTheme="minorHAnsi" w:hAnsiTheme="minorHAnsi" w:cstheme="minorHAnsi"/>
          <w:sz w:val="22"/>
          <w:szCs w:val="22"/>
          <w:lang w:val="en-US"/>
        </w:rPr>
        <w:t>Bank:</w:t>
      </w:r>
    </w:p>
    <w:p w:rsidR="007B2577" w:rsidRPr="00A36E4A" w:rsidRDefault="007B2577" w:rsidP="007B2577">
      <w:pPr>
        <w:spacing w:line="360" w:lineRule="auto"/>
        <w:ind w:left="425"/>
        <w:rPr>
          <w:rFonts w:asciiTheme="minorHAnsi" w:hAnsiTheme="minorHAnsi" w:cstheme="minorHAnsi"/>
          <w:sz w:val="22"/>
          <w:szCs w:val="22"/>
          <w:lang w:val="en-US"/>
        </w:rPr>
      </w:pPr>
      <w:r w:rsidRPr="00A36E4A">
        <w:rPr>
          <w:rFonts w:asciiTheme="minorHAnsi" w:hAnsiTheme="minorHAnsi" w:cstheme="minorHAnsi"/>
          <w:sz w:val="22"/>
          <w:szCs w:val="22"/>
          <w:lang w:val="en-US"/>
        </w:rPr>
        <w:t>Branch:</w:t>
      </w:r>
    </w:p>
    <w:p w:rsidR="007B2577" w:rsidRPr="00A36E4A" w:rsidRDefault="007B2577" w:rsidP="007B2577">
      <w:pPr>
        <w:spacing w:line="360" w:lineRule="auto"/>
        <w:ind w:left="425"/>
        <w:rPr>
          <w:rFonts w:asciiTheme="minorHAnsi" w:hAnsiTheme="minorHAnsi" w:cstheme="minorHAnsi"/>
          <w:sz w:val="22"/>
          <w:szCs w:val="22"/>
          <w:lang w:val="en-US"/>
        </w:rPr>
      </w:pPr>
      <w:r w:rsidRPr="00A36E4A">
        <w:rPr>
          <w:rFonts w:asciiTheme="minorHAnsi" w:hAnsiTheme="minorHAnsi" w:cstheme="minorHAnsi"/>
          <w:sz w:val="22"/>
          <w:szCs w:val="22"/>
          <w:lang w:val="en-US"/>
        </w:rPr>
        <w:t>Date of issuance:</w:t>
      </w:r>
    </w:p>
    <w:p w:rsidR="007B2577" w:rsidRPr="00A36E4A" w:rsidRDefault="007B2577" w:rsidP="007B2577">
      <w:pPr>
        <w:spacing w:line="360" w:lineRule="auto"/>
        <w:ind w:left="425"/>
        <w:rPr>
          <w:rFonts w:asciiTheme="minorHAnsi" w:hAnsiTheme="minorHAnsi" w:cstheme="minorHAnsi"/>
          <w:sz w:val="22"/>
          <w:szCs w:val="22"/>
          <w:lang w:val="en-US"/>
        </w:rPr>
      </w:pPr>
      <w:r w:rsidRPr="00A36E4A">
        <w:rPr>
          <w:rFonts w:asciiTheme="minorHAnsi" w:hAnsiTheme="minorHAnsi" w:cstheme="minorHAnsi"/>
          <w:sz w:val="22"/>
          <w:szCs w:val="22"/>
          <w:lang w:val="en-US"/>
        </w:rPr>
        <w:t>To:</w:t>
      </w:r>
    </w:p>
    <w:p w:rsidR="007B2577" w:rsidRPr="00A36E4A" w:rsidRDefault="007B2577" w:rsidP="007B2577">
      <w:pPr>
        <w:spacing w:line="360" w:lineRule="auto"/>
        <w:ind w:left="425"/>
        <w:rPr>
          <w:rFonts w:asciiTheme="minorHAnsi" w:hAnsiTheme="minorHAnsi" w:cstheme="minorHAnsi"/>
          <w:sz w:val="22"/>
          <w:szCs w:val="22"/>
          <w:lang w:val="en-US"/>
        </w:rPr>
      </w:pPr>
      <w:r w:rsidRPr="00A36E4A">
        <w:rPr>
          <w:rFonts w:asciiTheme="minorHAnsi" w:hAnsiTheme="minorHAnsi" w:cstheme="minorHAnsi"/>
          <w:sz w:val="22"/>
          <w:szCs w:val="22"/>
          <w:lang w:val="en-US"/>
        </w:rPr>
        <w:t>Piraeus Port Authority S.A. (PPA S.A.)/ Procurement Department</w:t>
      </w:r>
    </w:p>
    <w:p w:rsidR="007B2577" w:rsidRPr="00A36E4A" w:rsidRDefault="007B2577" w:rsidP="007B2577">
      <w:pPr>
        <w:spacing w:line="360" w:lineRule="auto"/>
        <w:ind w:left="425"/>
        <w:rPr>
          <w:rFonts w:asciiTheme="minorHAnsi" w:hAnsiTheme="minorHAnsi" w:cstheme="minorHAnsi"/>
          <w:sz w:val="22"/>
          <w:szCs w:val="22"/>
          <w:lang w:val="en-US"/>
        </w:rPr>
      </w:pPr>
      <w:r w:rsidRPr="00A36E4A">
        <w:rPr>
          <w:rFonts w:asciiTheme="minorHAnsi" w:hAnsiTheme="minorHAnsi" w:cstheme="minorHAnsi"/>
          <w:sz w:val="22"/>
          <w:szCs w:val="22"/>
          <w:lang w:val="en-US"/>
        </w:rPr>
        <w:t>10, Akti Miaouli</w:t>
      </w:r>
    </w:p>
    <w:p w:rsidR="007B2577" w:rsidRPr="00A36E4A" w:rsidRDefault="007B2577" w:rsidP="007B2577">
      <w:pPr>
        <w:spacing w:line="360" w:lineRule="auto"/>
        <w:ind w:left="425"/>
        <w:rPr>
          <w:rFonts w:asciiTheme="minorHAnsi" w:hAnsiTheme="minorHAnsi" w:cstheme="minorHAnsi"/>
          <w:sz w:val="22"/>
          <w:szCs w:val="22"/>
          <w:lang w:val="en-US"/>
        </w:rPr>
      </w:pPr>
      <w:r w:rsidRPr="00A36E4A">
        <w:rPr>
          <w:rFonts w:asciiTheme="minorHAnsi" w:hAnsiTheme="minorHAnsi" w:cstheme="minorHAnsi"/>
          <w:sz w:val="22"/>
          <w:szCs w:val="22"/>
          <w:lang w:val="en-US"/>
        </w:rPr>
        <w:t>185 38, Piraeus Greece</w:t>
      </w:r>
    </w:p>
    <w:p w:rsidR="007B2577" w:rsidRPr="00A36E4A" w:rsidRDefault="007B2577" w:rsidP="007B2577">
      <w:pPr>
        <w:spacing w:after="120" w:line="360" w:lineRule="auto"/>
        <w:ind w:left="425"/>
        <w:jc w:val="center"/>
        <w:rPr>
          <w:rFonts w:asciiTheme="minorHAnsi" w:eastAsia="Calibri" w:hAnsiTheme="minorHAnsi" w:cstheme="minorHAnsi"/>
          <w:b/>
          <w:sz w:val="22"/>
          <w:szCs w:val="22"/>
          <w:lang w:val="en-US" w:eastAsia="en-US"/>
        </w:rPr>
      </w:pPr>
      <w:r w:rsidRPr="00A36E4A">
        <w:rPr>
          <w:rFonts w:asciiTheme="minorHAnsi" w:eastAsia="Calibri" w:hAnsiTheme="minorHAnsi" w:cstheme="minorHAnsi"/>
          <w:b/>
          <w:sz w:val="22"/>
          <w:szCs w:val="22"/>
          <w:lang w:val="en-US" w:eastAsia="en-US"/>
        </w:rPr>
        <w:t>PARTICIPATION LETTER OF GUARANTEE NUMBER: ……</w:t>
      </w:r>
      <w:proofErr w:type="gramStart"/>
      <w:r w:rsidRPr="00A36E4A">
        <w:rPr>
          <w:rFonts w:asciiTheme="minorHAnsi" w:eastAsia="Calibri" w:hAnsiTheme="minorHAnsi" w:cstheme="minorHAnsi"/>
          <w:b/>
          <w:sz w:val="22"/>
          <w:szCs w:val="22"/>
          <w:lang w:val="en-US" w:eastAsia="en-US"/>
        </w:rPr>
        <w:t>…..</w:t>
      </w:r>
      <w:proofErr w:type="gramEnd"/>
      <w:r w:rsidRPr="00A36E4A">
        <w:rPr>
          <w:rFonts w:asciiTheme="minorHAnsi" w:eastAsia="Calibri" w:hAnsiTheme="minorHAnsi" w:cstheme="minorHAnsi"/>
          <w:b/>
          <w:sz w:val="22"/>
          <w:szCs w:val="22"/>
          <w:lang w:val="en-US" w:eastAsia="en-US"/>
        </w:rPr>
        <w:t xml:space="preserve"> EURO ………</w:t>
      </w:r>
    </w:p>
    <w:p w:rsidR="007B2577" w:rsidRPr="00A36E4A" w:rsidRDefault="007B2577" w:rsidP="007B2577">
      <w:pPr>
        <w:spacing w:after="120" w:line="360" w:lineRule="auto"/>
        <w:ind w:left="425"/>
        <w:rPr>
          <w:rFonts w:asciiTheme="minorHAnsi" w:eastAsia="Calibri" w:hAnsiTheme="minorHAnsi" w:cstheme="minorHAnsi"/>
          <w:sz w:val="22"/>
          <w:szCs w:val="22"/>
          <w:lang w:val="en-GB" w:eastAsia="en-US"/>
        </w:rPr>
      </w:pPr>
      <w:r w:rsidRPr="00A36E4A">
        <w:rPr>
          <w:rFonts w:asciiTheme="minorHAnsi" w:eastAsia="Calibri" w:hAnsiTheme="minorHAnsi" w:cstheme="minorHAnsi"/>
          <w:sz w:val="22"/>
          <w:szCs w:val="22"/>
          <w:lang w:val="en-GB" w:eastAsia="en-US"/>
        </w:rPr>
        <w:t xml:space="preserve">Dear Sirs, </w:t>
      </w:r>
    </w:p>
    <w:p w:rsidR="007B2577" w:rsidRPr="00A36E4A" w:rsidRDefault="007B2577" w:rsidP="007B2577">
      <w:pPr>
        <w:spacing w:after="120" w:line="360" w:lineRule="auto"/>
        <w:ind w:left="425"/>
        <w:rPr>
          <w:rFonts w:asciiTheme="minorHAnsi" w:eastAsiaTheme="minorHAnsi" w:hAnsiTheme="minorHAnsi" w:cstheme="minorHAnsi"/>
          <w:sz w:val="22"/>
          <w:szCs w:val="22"/>
          <w:lang w:val="en-US"/>
        </w:rPr>
      </w:pPr>
      <w:r w:rsidRPr="00A36E4A">
        <w:rPr>
          <w:rFonts w:asciiTheme="minorHAnsi" w:eastAsia="Calibri" w:hAnsiTheme="minorHAnsi" w:cstheme="minorHAnsi"/>
          <w:b/>
          <w:sz w:val="22"/>
          <w:szCs w:val="22"/>
          <w:lang w:val="en-GB" w:eastAsia="en-US"/>
        </w:rPr>
        <w:t>1.</w:t>
      </w:r>
      <w:r w:rsidRPr="00A36E4A">
        <w:rPr>
          <w:rFonts w:asciiTheme="minorHAnsi" w:eastAsia="Calibri" w:hAnsiTheme="minorHAnsi" w:cstheme="minorHAnsi"/>
          <w:sz w:val="22"/>
          <w:szCs w:val="22"/>
          <w:lang w:val="en-GB" w:eastAsia="en-US"/>
        </w:rPr>
        <w:t xml:space="preserve"> We have been advised that: </w:t>
      </w:r>
    </w:p>
    <w:p w:rsidR="007B2577" w:rsidRPr="00A36E4A" w:rsidRDefault="007B2577" w:rsidP="007B2577">
      <w:pPr>
        <w:spacing w:line="360" w:lineRule="auto"/>
        <w:ind w:left="425"/>
        <w:jc w:val="both"/>
        <w:rPr>
          <w:rFonts w:asciiTheme="minorHAnsi" w:hAnsiTheme="minorHAnsi" w:cstheme="minorHAnsi"/>
          <w:sz w:val="22"/>
          <w:szCs w:val="22"/>
          <w:lang w:val="en-US"/>
        </w:rPr>
      </w:pPr>
      <w:r w:rsidRPr="00A36E4A">
        <w:rPr>
          <w:rFonts w:asciiTheme="minorHAnsi" w:eastAsiaTheme="minorHAnsi" w:hAnsiTheme="minorHAnsi" w:cstheme="minorHAnsi"/>
          <w:sz w:val="22"/>
          <w:szCs w:val="22"/>
          <w:lang w:val="en-US"/>
        </w:rPr>
        <w:t xml:space="preserve">a)[Full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Pr="00595F0D">
        <w:rPr>
          <w:rFonts w:asciiTheme="minorHAnsi" w:eastAsiaTheme="minorHAnsi" w:hAnsiTheme="minorHAnsi" w:cstheme="minorHAnsi"/>
          <w:b/>
          <w:i/>
          <w:sz w:val="22"/>
          <w:szCs w:val="22"/>
          <w:lang w:val="en-US"/>
        </w:rPr>
        <w:t>“</w:t>
      </w:r>
      <w:r w:rsidRPr="00595F0D">
        <w:rPr>
          <w:rFonts w:asciiTheme="minorHAnsi" w:hAnsiTheme="minorHAnsi" w:cstheme="minorHAnsi"/>
          <w:b/>
          <w:i/>
          <w:sz w:val="22"/>
          <w:szCs w:val="22"/>
          <w:lang w:val="en-US"/>
        </w:rPr>
        <w:t xml:space="preserve">Invitation for submitting offers for the </w:t>
      </w:r>
      <w:r w:rsidR="006B557F" w:rsidRPr="00595F0D">
        <w:rPr>
          <w:rStyle w:val="Emphasis"/>
          <w:rFonts w:asciiTheme="minorHAnsi" w:hAnsiTheme="minorHAnsi" w:cstheme="minorHAnsi"/>
          <w:b/>
          <w:sz w:val="22"/>
          <w:szCs w:val="22"/>
          <w:lang w:val="en-GB"/>
        </w:rPr>
        <w:t>award of repair services of eight (8) RMGs Trolleys of PPA S.A. Engineering Department</w:t>
      </w:r>
      <w:r w:rsidRPr="00595F0D">
        <w:rPr>
          <w:rFonts w:asciiTheme="minorHAnsi" w:eastAsia="Calibri" w:hAnsiTheme="minorHAnsi" w:cstheme="minorHAnsi"/>
          <w:b/>
          <w:i/>
          <w:color w:val="000000" w:themeColor="text1"/>
          <w:sz w:val="22"/>
          <w:lang w:val="en-GB" w:eastAsia="en-US"/>
        </w:rPr>
        <w:t>”</w:t>
      </w:r>
      <w:r w:rsidRPr="00A36E4A">
        <w:rPr>
          <w:rFonts w:asciiTheme="minorHAnsi" w:eastAsia="Calibri" w:hAnsiTheme="minorHAnsi" w:cstheme="minorHAnsi"/>
          <w:i/>
          <w:color w:val="000000" w:themeColor="text1"/>
          <w:sz w:val="22"/>
          <w:lang w:val="en-GB" w:eastAsia="en-US"/>
        </w:rPr>
        <w:t>,</w:t>
      </w:r>
      <w:r w:rsidRPr="00A36E4A">
        <w:rPr>
          <w:rFonts w:asciiTheme="minorHAnsi" w:eastAsiaTheme="minorHAnsi" w:hAnsiTheme="minorHAnsi" w:cstheme="minorHAnsi"/>
          <w:sz w:val="22"/>
          <w:szCs w:val="22"/>
          <w:lang w:val="en-US"/>
        </w:rPr>
        <w:t xml:space="preserve"> issued by Piraeus Port Authority S.A. (“PPA” or “you”) and dated ……..  (the “Call”). Capitalized terms not defined herein shall be used as defined in the Call.</w:t>
      </w:r>
    </w:p>
    <w:p w:rsidR="007B2577" w:rsidRPr="00A36E4A" w:rsidRDefault="007B2577" w:rsidP="007B2577">
      <w:pPr>
        <w:spacing w:after="120" w:line="360" w:lineRule="auto"/>
        <w:ind w:left="425"/>
        <w:jc w:val="both"/>
        <w:rPr>
          <w:rFonts w:asciiTheme="minorHAnsi" w:eastAsia="Calibri" w:hAnsiTheme="minorHAnsi" w:cstheme="minorHAnsi"/>
          <w:sz w:val="22"/>
          <w:szCs w:val="22"/>
          <w:lang w:val="en-GB" w:eastAsia="en-US"/>
        </w:rPr>
      </w:pPr>
      <w:r w:rsidRPr="00A36E4A">
        <w:rPr>
          <w:rFonts w:asciiTheme="minorHAnsi" w:eastAsia="Calibri" w:hAnsiTheme="minorHAnsi" w:cstheme="minorHAnsi"/>
          <w:b/>
          <w:sz w:val="22"/>
          <w:szCs w:val="22"/>
          <w:lang w:val="en-GB" w:eastAsia="en-US"/>
        </w:rPr>
        <w:t>2.</w:t>
      </w:r>
      <w:r w:rsidRPr="00A36E4A">
        <w:rPr>
          <w:rFonts w:asciiTheme="minorHAnsi" w:eastAsia="Calibri" w:hAnsiTheme="minorHAnsi" w:cstheme="minorHAnsi"/>
          <w:sz w:val="22"/>
          <w:szCs w:val="22"/>
          <w:lang w:val="en-GB" w:eastAsia="en-US"/>
        </w:rPr>
        <w:t xml:space="preserve"> We have been advised that the obligations of Candidates regarding their participation in the tender process are several and accept to be bound by and to honour this letter of guarantee whether or not a call on this instrument results from the act or omission of any of the persons named at the beginning of paragraph 3 below. </w:t>
      </w:r>
    </w:p>
    <w:p w:rsidR="007B2577" w:rsidRPr="00A36E4A" w:rsidRDefault="007B2577" w:rsidP="007B2577">
      <w:pPr>
        <w:spacing w:after="120" w:line="360" w:lineRule="auto"/>
        <w:ind w:left="425"/>
        <w:jc w:val="both"/>
        <w:rPr>
          <w:rFonts w:asciiTheme="minorHAnsi" w:eastAsia="Calibri" w:hAnsiTheme="minorHAnsi" w:cstheme="minorHAnsi"/>
          <w:sz w:val="22"/>
          <w:szCs w:val="22"/>
          <w:lang w:val="en-GB" w:eastAsia="en-US"/>
        </w:rPr>
      </w:pPr>
      <w:r w:rsidRPr="00A36E4A">
        <w:rPr>
          <w:rFonts w:asciiTheme="minorHAnsi" w:eastAsia="Calibri" w:hAnsiTheme="minorHAnsi" w:cstheme="minorHAnsi"/>
          <w:b/>
          <w:sz w:val="22"/>
          <w:szCs w:val="22"/>
          <w:lang w:val="en-GB" w:eastAsia="en-US"/>
        </w:rPr>
        <w:t>3.</w:t>
      </w:r>
      <w:r w:rsidRPr="00A36E4A">
        <w:rPr>
          <w:rFonts w:asciiTheme="minorHAnsi" w:eastAsia="Calibri" w:hAnsiTheme="minorHAnsi" w:cstheme="minorHAnsi"/>
          <w:sz w:val="22"/>
          <w:szCs w:val="22"/>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Invitation and the provisions of applicable law, up to a maximum aggregate amount of </w:t>
      </w:r>
      <w:r w:rsidR="006B557F" w:rsidRPr="00595F0D">
        <w:rPr>
          <w:rFonts w:asciiTheme="minorHAnsi" w:eastAsia="Calibri" w:hAnsiTheme="minorHAnsi" w:cstheme="minorHAnsi"/>
          <w:b/>
          <w:sz w:val="22"/>
          <w:szCs w:val="22"/>
          <w:lang w:val="en-GB" w:eastAsia="en-US"/>
        </w:rPr>
        <w:t xml:space="preserve">6.000,00 </w:t>
      </w:r>
      <w:r w:rsidRPr="00595F0D">
        <w:rPr>
          <w:rFonts w:asciiTheme="minorHAnsi" w:eastAsia="Calibri" w:hAnsiTheme="minorHAnsi" w:cstheme="minorHAnsi"/>
          <w:b/>
          <w:sz w:val="22"/>
          <w:szCs w:val="22"/>
          <w:lang w:val="en-GB" w:eastAsia="en-US"/>
        </w:rPr>
        <w:t>(€)</w:t>
      </w:r>
      <w:r w:rsidRPr="00A36E4A">
        <w:rPr>
          <w:rFonts w:asciiTheme="minorHAnsi" w:eastAsia="Calibri" w:hAnsiTheme="minorHAnsi" w:cstheme="minorHAnsi"/>
          <w:sz w:val="22"/>
          <w:szCs w:val="22"/>
          <w:lang w:val="en-GB" w:eastAsia="en-US"/>
        </w:rPr>
        <w:t>.</w:t>
      </w:r>
    </w:p>
    <w:p w:rsidR="007B2577" w:rsidRPr="00A36E4A" w:rsidRDefault="007B2577" w:rsidP="007B2577">
      <w:pPr>
        <w:spacing w:line="360" w:lineRule="auto"/>
        <w:ind w:left="425"/>
        <w:jc w:val="both"/>
        <w:rPr>
          <w:rFonts w:asciiTheme="minorHAnsi" w:hAnsiTheme="minorHAnsi" w:cstheme="minorHAnsi"/>
          <w:bCs/>
          <w:sz w:val="22"/>
          <w:szCs w:val="22"/>
          <w:lang w:val="en-US"/>
        </w:rPr>
      </w:pPr>
      <w:r w:rsidRPr="00A36E4A">
        <w:rPr>
          <w:rFonts w:asciiTheme="minorHAnsi" w:hAnsiTheme="minorHAnsi" w:cstheme="minorHAnsi"/>
          <w:b/>
          <w:bCs/>
          <w:sz w:val="22"/>
          <w:szCs w:val="22"/>
          <w:lang w:val="en-US"/>
        </w:rPr>
        <w:t xml:space="preserve">4. </w:t>
      </w:r>
      <w:r w:rsidRPr="00A36E4A">
        <w:rPr>
          <w:rFonts w:asciiTheme="minorHAnsi" w:hAnsiTheme="minorHAnsi" w:cstheme="minorHAnsi"/>
          <w:sz w:val="22"/>
          <w:szCs w:val="22"/>
          <w:lang w:val="en-US"/>
        </w:rPr>
        <w:t xml:space="preserve">We shall commit the above amount and shall pay same to you in whole or in such part as you may specify in writing, without any objection or pretext, within two (2) Athens business days following </w:t>
      </w:r>
      <w:r w:rsidRPr="00A36E4A">
        <w:rPr>
          <w:rFonts w:asciiTheme="minorHAnsi" w:hAnsiTheme="minorHAnsi" w:cstheme="minorHAnsi"/>
          <w:sz w:val="22"/>
          <w:szCs w:val="22"/>
          <w:lang w:val="en-US"/>
        </w:rPr>
        <w:lastRenderedPageBreak/>
        <w:t xml:space="preserve">receipt of your first and simple demand in writing or by authenticated SWIFT </w:t>
      </w:r>
      <w:proofErr w:type="gramStart"/>
      <w:r w:rsidRPr="00A36E4A">
        <w:rPr>
          <w:rFonts w:asciiTheme="minorHAnsi" w:hAnsiTheme="minorHAnsi" w:cstheme="minorHAnsi"/>
          <w:sz w:val="22"/>
          <w:szCs w:val="22"/>
          <w:lang w:val="en-US"/>
        </w:rPr>
        <w:t>making reference</w:t>
      </w:r>
      <w:proofErr w:type="gramEnd"/>
      <w:r w:rsidRPr="00A36E4A">
        <w:rPr>
          <w:rFonts w:asciiTheme="minorHAnsi" w:hAnsiTheme="minorHAnsi" w:cstheme="minorHAnsi"/>
          <w:sz w:val="22"/>
          <w:szCs w:val="22"/>
          <w:lang w:val="en-US"/>
        </w:rPr>
        <w:t xml:space="preserve"> to this letter of guarantee and stating that the Participant(s) failed to comply with the </w:t>
      </w:r>
      <w:r w:rsidRPr="00A36E4A">
        <w:rPr>
          <w:rFonts w:asciiTheme="minorHAnsi" w:hAnsiTheme="minorHAnsi" w:cstheme="minorHAnsi"/>
          <w:bCs/>
          <w:sz w:val="22"/>
          <w:szCs w:val="22"/>
          <w:lang w:val="en-US"/>
        </w:rPr>
        <w:t>terms</w:t>
      </w:r>
    </w:p>
    <w:p w:rsidR="007B2577" w:rsidRPr="00A36E4A" w:rsidRDefault="007B2577" w:rsidP="007B2577">
      <w:pPr>
        <w:spacing w:line="360" w:lineRule="auto"/>
        <w:ind w:left="425"/>
        <w:jc w:val="both"/>
        <w:rPr>
          <w:rFonts w:asciiTheme="minorHAnsi" w:hAnsiTheme="minorHAnsi" w:cstheme="minorHAnsi"/>
          <w:bCs/>
          <w:sz w:val="22"/>
          <w:szCs w:val="22"/>
          <w:lang w:val="en-US"/>
        </w:rPr>
      </w:pPr>
      <w:r w:rsidRPr="00A36E4A">
        <w:rPr>
          <w:rFonts w:asciiTheme="minorHAnsi" w:hAnsiTheme="minorHAnsi" w:cstheme="minorHAnsi"/>
          <w:b/>
          <w:bCs/>
          <w:sz w:val="22"/>
          <w:szCs w:val="22"/>
          <w:lang w:val="en-US"/>
        </w:rPr>
        <w:t>5.</w:t>
      </w:r>
      <w:r w:rsidRPr="00A36E4A">
        <w:rPr>
          <w:rFonts w:asciiTheme="minorHAnsi" w:hAnsiTheme="minorHAnsi" w:cstheme="minorHAnsi"/>
          <w:bCs/>
          <w:sz w:val="22"/>
          <w:szCs w:val="22"/>
          <w:lang w:val="en-US"/>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rsidR="007B2577" w:rsidRPr="00A36E4A" w:rsidRDefault="007B2577" w:rsidP="007B2577">
      <w:pPr>
        <w:spacing w:line="360" w:lineRule="auto"/>
        <w:ind w:left="425"/>
        <w:jc w:val="both"/>
        <w:rPr>
          <w:rFonts w:asciiTheme="minorHAnsi" w:hAnsiTheme="minorHAnsi" w:cstheme="minorHAnsi"/>
          <w:bCs/>
          <w:sz w:val="22"/>
          <w:szCs w:val="22"/>
          <w:lang w:val="en-US"/>
        </w:rPr>
      </w:pPr>
      <w:r w:rsidRPr="00A36E4A">
        <w:rPr>
          <w:rFonts w:asciiTheme="minorHAnsi" w:hAnsiTheme="minorHAnsi" w:cstheme="minorHAnsi"/>
          <w:b/>
          <w:bCs/>
          <w:sz w:val="22"/>
          <w:szCs w:val="22"/>
          <w:lang w:val="en-US"/>
        </w:rPr>
        <w:t>6.</w:t>
      </w:r>
      <w:r w:rsidRPr="00A36E4A">
        <w:rPr>
          <w:rFonts w:asciiTheme="minorHAnsi" w:hAnsiTheme="minorHAnsi" w:cstheme="minorHAnsi"/>
          <w:bCs/>
          <w:sz w:val="22"/>
          <w:szCs w:val="22"/>
          <w:lang w:val="en-US"/>
        </w:rPr>
        <w:t xml:space="preserve"> No approval, act or consent on the part of any of the Participants, the applicant(s) hereof or any third party shall be required for payment of any amounts hereunder. In addition, no objection or disagreement of any of the foregoing persons or their eventual recourse to courts of any jurisdiction or arbitral tribunals seeking non-forfeiture of this letter of guarantee shall be taken into consideration. </w:t>
      </w:r>
    </w:p>
    <w:p w:rsidR="007B2577" w:rsidRPr="00A36E4A" w:rsidRDefault="007B2577" w:rsidP="007B2577">
      <w:pPr>
        <w:spacing w:line="360" w:lineRule="auto"/>
        <w:ind w:left="425"/>
        <w:jc w:val="both"/>
        <w:rPr>
          <w:rFonts w:asciiTheme="minorHAnsi" w:hAnsiTheme="minorHAnsi" w:cstheme="minorHAnsi"/>
          <w:bCs/>
          <w:sz w:val="22"/>
          <w:szCs w:val="22"/>
          <w:lang w:val="en-US"/>
        </w:rPr>
      </w:pPr>
      <w:r w:rsidRPr="00A36E4A">
        <w:rPr>
          <w:rFonts w:asciiTheme="minorHAnsi" w:hAnsiTheme="minorHAnsi" w:cstheme="minorHAnsi"/>
          <w:b/>
          <w:bCs/>
          <w:sz w:val="22"/>
          <w:szCs w:val="22"/>
          <w:lang w:val="en-US"/>
        </w:rPr>
        <w:t>7.</w:t>
      </w:r>
      <w:r w:rsidRPr="00A36E4A">
        <w:rPr>
          <w:rFonts w:asciiTheme="minorHAnsi" w:hAnsiTheme="minorHAnsi" w:cstheme="minorHAnsi"/>
          <w:bCs/>
          <w:sz w:val="22"/>
          <w:szCs w:val="22"/>
          <w:lang w:val="en-US"/>
        </w:rPr>
        <w:t xml:space="preserve"> Subject to paragraph 8 below, this letter of </w:t>
      </w:r>
      <w:r w:rsidRPr="001655C7">
        <w:rPr>
          <w:rFonts w:asciiTheme="minorHAnsi" w:hAnsiTheme="minorHAnsi" w:cstheme="minorHAnsi"/>
          <w:bCs/>
          <w:sz w:val="22"/>
          <w:szCs w:val="22"/>
          <w:lang w:val="en-US"/>
        </w:rPr>
        <w:t xml:space="preserve">guarantee </w:t>
      </w:r>
      <w:r w:rsidR="001655C7" w:rsidRPr="00B520F7">
        <w:rPr>
          <w:rFonts w:asciiTheme="minorHAnsi" w:hAnsiTheme="minorHAnsi" w:cstheme="minorHAnsi"/>
          <w:bCs/>
          <w:sz w:val="22"/>
          <w:szCs w:val="22"/>
          <w:lang w:val="en-US"/>
        </w:rPr>
        <w:t xml:space="preserve">is valid at least until the </w:t>
      </w:r>
      <w:r w:rsidR="001655C7" w:rsidRPr="00B520F7">
        <w:rPr>
          <w:rFonts w:asciiTheme="minorHAnsi" w:hAnsiTheme="minorHAnsi" w:cstheme="minorHAnsi"/>
          <w:b/>
          <w:bCs/>
          <w:sz w:val="22"/>
          <w:szCs w:val="22"/>
          <w:lang w:val="en-US"/>
        </w:rPr>
        <w:t>10</w:t>
      </w:r>
      <w:r w:rsidR="001655C7" w:rsidRPr="00B520F7">
        <w:rPr>
          <w:rFonts w:asciiTheme="minorHAnsi" w:hAnsiTheme="minorHAnsi" w:cstheme="minorHAnsi"/>
          <w:b/>
          <w:bCs/>
          <w:sz w:val="22"/>
          <w:szCs w:val="22"/>
          <w:vertAlign w:val="superscript"/>
          <w:lang w:val="en-US"/>
        </w:rPr>
        <w:t>th</w:t>
      </w:r>
      <w:r w:rsidR="001655C7" w:rsidRPr="00B520F7">
        <w:rPr>
          <w:rFonts w:asciiTheme="minorHAnsi" w:hAnsiTheme="minorHAnsi" w:cstheme="minorHAnsi"/>
          <w:b/>
          <w:bCs/>
          <w:sz w:val="22"/>
          <w:szCs w:val="22"/>
          <w:lang w:val="en-US"/>
        </w:rPr>
        <w:t xml:space="preserve"> of February 2024</w:t>
      </w:r>
      <w:r w:rsidR="001655C7" w:rsidRPr="00B520F7">
        <w:rPr>
          <w:rFonts w:asciiTheme="minorHAnsi" w:hAnsiTheme="minorHAnsi" w:cstheme="minorHAnsi"/>
          <w:bCs/>
          <w:sz w:val="22"/>
          <w:szCs w:val="22"/>
          <w:lang w:val="en-US"/>
        </w:rPr>
        <w:t xml:space="preserve"> </w:t>
      </w:r>
      <w:r w:rsidR="001655C7">
        <w:rPr>
          <w:rFonts w:asciiTheme="minorHAnsi" w:hAnsiTheme="minorHAnsi" w:cstheme="minorHAnsi"/>
          <w:bCs/>
          <w:sz w:val="22"/>
          <w:szCs w:val="22"/>
          <w:highlight w:val="yellow"/>
          <w:lang w:val="en-US"/>
        </w:rPr>
        <w:t xml:space="preserve">  </w:t>
      </w:r>
      <w:r w:rsidR="008166BE">
        <w:rPr>
          <w:rFonts w:asciiTheme="minorHAnsi" w:hAnsiTheme="minorHAnsi" w:cstheme="minorHAnsi"/>
          <w:bCs/>
          <w:sz w:val="22"/>
          <w:szCs w:val="22"/>
          <w:lang w:val="en-US"/>
        </w:rPr>
        <w:t xml:space="preserve"> </w:t>
      </w:r>
      <w:r w:rsidRPr="00A36E4A">
        <w:rPr>
          <w:rFonts w:asciiTheme="minorHAnsi" w:hAnsiTheme="minorHAnsi" w:cstheme="minorHAnsi"/>
          <w:bCs/>
          <w:sz w:val="22"/>
          <w:szCs w:val="22"/>
          <w:lang w:val="en-US"/>
        </w:rPr>
        <w:t>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rsidR="007B2577" w:rsidRPr="00A36E4A" w:rsidRDefault="007B2577" w:rsidP="007B2577">
      <w:pPr>
        <w:spacing w:after="120" w:line="360" w:lineRule="auto"/>
        <w:ind w:left="425"/>
        <w:jc w:val="both"/>
        <w:rPr>
          <w:rFonts w:asciiTheme="minorHAnsi" w:eastAsia="Calibri" w:hAnsiTheme="minorHAnsi" w:cstheme="minorHAnsi"/>
          <w:sz w:val="22"/>
          <w:szCs w:val="22"/>
          <w:lang w:val="en-GB" w:eastAsia="en-US"/>
        </w:rPr>
      </w:pPr>
      <w:r w:rsidRPr="00A36E4A">
        <w:rPr>
          <w:rFonts w:asciiTheme="minorHAnsi" w:eastAsia="Calibri" w:hAnsiTheme="minorHAnsi" w:cstheme="minorHAnsi"/>
          <w:b/>
          <w:sz w:val="22"/>
          <w:szCs w:val="22"/>
          <w:lang w:val="en-GB" w:eastAsia="en-US"/>
        </w:rPr>
        <w:t>8.</w:t>
      </w:r>
      <w:r w:rsidRPr="00A36E4A">
        <w:rPr>
          <w:rFonts w:asciiTheme="minorHAnsi" w:eastAsia="Calibri" w:hAnsiTheme="minorHAnsi" w:cstheme="minorHAnsi"/>
          <w:sz w:val="22"/>
          <w:szCs w:val="22"/>
          <w:lang w:val="en-GB" w:eastAsia="en-US"/>
        </w:rPr>
        <w:t xml:space="preserve"> This guarantee shall be governed and construed in accordance with Greek law. The courts of Athens, Greece shall have exclusive jurisdiction to resolve any disputes associated with this instrument. </w:t>
      </w:r>
    </w:p>
    <w:p w:rsidR="007B2577" w:rsidRPr="00A36E4A" w:rsidRDefault="007B2577" w:rsidP="007B2577">
      <w:pPr>
        <w:pStyle w:val="Default"/>
        <w:spacing w:line="360" w:lineRule="auto"/>
        <w:ind w:left="425"/>
        <w:rPr>
          <w:rFonts w:asciiTheme="minorHAnsi" w:eastAsia="Calibri" w:hAnsiTheme="minorHAnsi" w:cstheme="minorHAnsi"/>
          <w:bCs/>
          <w:color w:val="auto"/>
          <w:sz w:val="22"/>
          <w:szCs w:val="22"/>
          <w:lang w:val="en-GB"/>
        </w:rPr>
      </w:pPr>
    </w:p>
    <w:p w:rsidR="007B2577" w:rsidRPr="00A36E4A" w:rsidRDefault="007B2577" w:rsidP="007B2577">
      <w:pPr>
        <w:pStyle w:val="Default"/>
        <w:spacing w:line="360" w:lineRule="auto"/>
        <w:ind w:left="425"/>
        <w:rPr>
          <w:rFonts w:asciiTheme="minorHAnsi" w:hAnsiTheme="minorHAnsi" w:cstheme="minorHAnsi"/>
          <w:color w:val="auto"/>
          <w:sz w:val="22"/>
          <w:szCs w:val="22"/>
        </w:rPr>
      </w:pPr>
    </w:p>
    <w:p w:rsidR="007B2577" w:rsidRPr="00A36E4A" w:rsidRDefault="007B2577" w:rsidP="007B2577">
      <w:pPr>
        <w:pStyle w:val="Default"/>
        <w:spacing w:line="360" w:lineRule="auto"/>
        <w:ind w:left="425"/>
        <w:rPr>
          <w:rFonts w:asciiTheme="minorHAnsi" w:hAnsiTheme="minorHAnsi" w:cstheme="minorHAnsi"/>
          <w:color w:val="auto"/>
          <w:sz w:val="22"/>
          <w:szCs w:val="22"/>
        </w:rPr>
      </w:pPr>
    </w:p>
    <w:p w:rsidR="007B2577" w:rsidRPr="00A36E4A" w:rsidRDefault="007B2577" w:rsidP="007B2577">
      <w:pPr>
        <w:pStyle w:val="Default"/>
        <w:spacing w:line="360" w:lineRule="auto"/>
        <w:ind w:left="425"/>
        <w:rPr>
          <w:rFonts w:asciiTheme="minorHAnsi" w:hAnsiTheme="minorHAnsi" w:cstheme="minorHAnsi"/>
          <w:color w:val="auto"/>
          <w:sz w:val="22"/>
          <w:szCs w:val="22"/>
        </w:rPr>
      </w:pPr>
    </w:p>
    <w:p w:rsidR="007B2577" w:rsidRPr="00A36E4A" w:rsidRDefault="007B2577" w:rsidP="007B2577">
      <w:pPr>
        <w:spacing w:after="120" w:line="360" w:lineRule="auto"/>
        <w:ind w:left="425"/>
        <w:rPr>
          <w:rFonts w:asciiTheme="minorHAnsi" w:eastAsia="Calibri" w:hAnsiTheme="minorHAnsi" w:cstheme="minorHAnsi"/>
          <w:sz w:val="22"/>
          <w:szCs w:val="22"/>
          <w:lang w:val="en-GB" w:eastAsia="en-US"/>
        </w:rPr>
      </w:pPr>
      <w:r w:rsidRPr="00A36E4A">
        <w:rPr>
          <w:rFonts w:asciiTheme="minorHAnsi" w:eastAsia="Calibri" w:hAnsiTheme="minorHAnsi" w:cstheme="minorHAnsi"/>
          <w:sz w:val="22"/>
          <w:szCs w:val="22"/>
          <w:lang w:val="en-GB" w:eastAsia="en-US"/>
        </w:rPr>
        <w:t xml:space="preserve">Respectfully, </w:t>
      </w:r>
    </w:p>
    <w:p w:rsidR="007B2577" w:rsidRPr="00A36E4A" w:rsidRDefault="007B2577" w:rsidP="007B2577">
      <w:pPr>
        <w:spacing w:after="120" w:line="360" w:lineRule="auto"/>
        <w:ind w:left="425"/>
        <w:rPr>
          <w:rFonts w:asciiTheme="minorHAnsi" w:eastAsia="Calibri" w:hAnsiTheme="minorHAnsi" w:cstheme="minorHAnsi"/>
          <w:sz w:val="22"/>
          <w:szCs w:val="22"/>
          <w:lang w:val="en-GB" w:eastAsia="en-US"/>
        </w:rPr>
      </w:pPr>
      <w:r w:rsidRPr="00A36E4A">
        <w:rPr>
          <w:rFonts w:asciiTheme="minorHAnsi" w:eastAsia="Calibri" w:hAnsiTheme="minorHAnsi" w:cstheme="minorHAnsi"/>
          <w:sz w:val="22"/>
          <w:szCs w:val="22"/>
          <w:lang w:val="en-GB" w:eastAsia="en-US"/>
        </w:rPr>
        <w:t xml:space="preserve">For [Eligible Bank] </w:t>
      </w:r>
    </w:p>
    <w:p w:rsidR="007B2577" w:rsidRPr="00A36E4A" w:rsidRDefault="007B2577" w:rsidP="007B2577">
      <w:pPr>
        <w:spacing w:after="120" w:line="360" w:lineRule="auto"/>
        <w:ind w:left="425"/>
        <w:rPr>
          <w:rFonts w:asciiTheme="minorHAnsi" w:eastAsia="Calibri" w:hAnsiTheme="minorHAnsi" w:cstheme="minorHAnsi"/>
          <w:sz w:val="22"/>
          <w:szCs w:val="22"/>
          <w:lang w:val="en-GB" w:eastAsia="en-US"/>
        </w:rPr>
      </w:pPr>
      <w:r w:rsidRPr="00A36E4A">
        <w:rPr>
          <w:rFonts w:asciiTheme="minorHAnsi" w:eastAsia="Calibri" w:hAnsiTheme="minorHAnsi" w:cstheme="minorHAnsi"/>
          <w:sz w:val="22"/>
          <w:szCs w:val="22"/>
          <w:lang w:val="en-GB" w:eastAsia="en-US"/>
        </w:rPr>
        <w:t>[Authorized Signatures]</w:t>
      </w:r>
    </w:p>
    <w:p w:rsidR="007B2577" w:rsidRPr="00A36E4A" w:rsidRDefault="007B2577" w:rsidP="007B2577">
      <w:pPr>
        <w:tabs>
          <w:tab w:val="left" w:pos="1388"/>
        </w:tabs>
        <w:rPr>
          <w:lang w:val="en-GB" w:eastAsia="en-US" w:bidi="en-US"/>
        </w:rPr>
      </w:pPr>
    </w:p>
    <w:bookmarkEnd w:id="1"/>
    <w:bookmarkEnd w:id="2"/>
    <w:bookmarkEnd w:id="3"/>
    <w:bookmarkEnd w:id="4"/>
    <w:bookmarkEnd w:id="5"/>
    <w:p w:rsidR="007B2577" w:rsidRPr="00663995" w:rsidRDefault="007B2577" w:rsidP="007B2577">
      <w:pPr>
        <w:spacing w:line="360" w:lineRule="auto"/>
        <w:ind w:firstLine="720"/>
        <w:rPr>
          <w:rFonts w:asciiTheme="minorHAnsi" w:hAnsiTheme="minorHAnsi" w:cstheme="minorHAnsi"/>
          <w:sz w:val="22"/>
          <w:szCs w:val="22"/>
          <w:lang w:val="en-GB"/>
        </w:rPr>
      </w:pPr>
    </w:p>
    <w:p w:rsidR="007B2577" w:rsidRPr="007B2577" w:rsidRDefault="007B2577">
      <w:pPr>
        <w:rPr>
          <w:lang w:val="en-GB"/>
        </w:rPr>
      </w:pPr>
    </w:p>
    <w:sectPr w:rsidR="007B2577" w:rsidRPr="007B2577" w:rsidSect="007B2577">
      <w:headerReference w:type="default" r:id="rId6"/>
      <w:footerReference w:type="even" r:id="rId7"/>
      <w:footerReference w:type="default" r:id="rId8"/>
      <w:headerReference w:type="first" r:id="rId9"/>
      <w:pgSz w:w="11906" w:h="16838"/>
      <w:pgMar w:top="1807" w:right="1296" w:bottom="1560" w:left="1134" w:header="284" w:footer="7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E12" w:rsidRDefault="00536E12">
      <w:r>
        <w:separator/>
      </w:r>
    </w:p>
  </w:endnote>
  <w:endnote w:type="continuationSeparator" w:id="0">
    <w:p w:rsidR="00536E12" w:rsidRDefault="0053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1"/>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ED1" w:rsidRDefault="007B2577"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3ED1" w:rsidRDefault="00536E12" w:rsidP="00DE3A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ED1" w:rsidRPr="00DE76DA" w:rsidRDefault="00536E12" w:rsidP="003450C6">
    <w:pPr>
      <w:jc w:val="center"/>
      <w:rPr>
        <w:color w:val="44546A" w:themeColor="text2"/>
        <w:sz w:val="18"/>
        <w:lang w:val="en-US"/>
      </w:rPr>
    </w:pPr>
    <w:sdt>
      <w:sdtPr>
        <w:rPr>
          <w:color w:val="44546A" w:themeColor="text2"/>
          <w:sz w:val="18"/>
          <w:lang w:val="en-US"/>
        </w:rPr>
        <w:id w:val="15148165"/>
        <w:docPartObj>
          <w:docPartGallery w:val="Page Numbers (Bottom of Page)"/>
          <w:docPartUnique/>
        </w:docPartObj>
      </w:sdtPr>
      <w:sdtEndPr/>
      <w:sdtContent>
        <w:r w:rsidR="007B2577">
          <w:rPr>
            <w:noProof/>
            <w:color w:val="44546A" w:themeColor="text2"/>
            <w:sz w:val="18"/>
          </w:rPr>
          <mc:AlternateContent>
            <mc:Choice Requires="wps">
              <w:drawing>
                <wp:anchor distT="0" distB="0" distL="114300" distR="114300" simplePos="0" relativeHeight="251659264" behindDoc="0" locked="0" layoutInCell="1" allowOverlap="1" wp14:anchorId="3A1E95A3" wp14:editId="425F5FA9">
                  <wp:simplePos x="0" y="0"/>
                  <wp:positionH relativeFrom="page">
                    <wp:align>right</wp:align>
                  </wp:positionH>
                  <wp:positionV relativeFrom="page">
                    <wp:align>bottom</wp:align>
                  </wp:positionV>
                  <wp:extent cx="2125980" cy="2054860"/>
                  <wp:effectExtent l="0" t="0" r="7620" b="254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rsidR="003B3ED1" w:rsidRDefault="007B2577">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Pr="00AE4E30">
                                <w:rPr>
                                  <w:rFonts w:asciiTheme="majorHAnsi" w:eastAsiaTheme="majorEastAsia" w:hAnsiTheme="majorHAnsi" w:cstheme="majorBidi"/>
                                  <w:noProof/>
                                  <w:color w:val="FFFFFF" w:themeColor="background1"/>
                                  <w:sz w:val="72"/>
                                  <w:szCs w:val="72"/>
                                </w:rPr>
                                <w:t>10</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1E95A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26" type="#_x0000_t5" style="position:absolute;left:0;text-align:left;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jv4uAIAADUFAAAOAAAAZHJzL2Uyb0RvYy54bWysVMuO0zAU3SPxD5b3nTxIO03UdDQznSKk&#10;AUYa+AA3dhqDYwfbbTogdoPYsOEb2COxR+IP2l/i2mlLCxuE6ML1je3rc84916OzVS3QkmnDlcxx&#10;dBJixGShKJfzHL98Me0NMTKWSEqEkizHd8zgs/HDB6O2yVisKiUo0wiSSJO1TY4ra5ssCExRsZqY&#10;E9UwCYul0jWxEOp5QDVpIXstgjgMB0GrNG20Kpgx8HXSLeKxz1+WrLDPy9Iwi0SOAZv1o/bjzI3B&#10;eESyuSZNxYstDPIPKGrCJVy6TzUhlqCF5n+kqnmhlVGlPSlUHaiy5AXzHIBNFP7G5rYiDfNcQBzT&#10;7GUy/y9t8Wx5oxGnOR70E4wkqaFI68+bD5v7zaf19/W3zf36B1p/2Xxcf3Uhih45zdrGZHD0trnR&#10;jrVprlXx2iCpLisi5+xca9VWjFBAGrn9wdEBFxg4imbtU0XhQrKwysu3KnXtEoIwaOWrdLevEltZ&#10;VMDHOIr76RCKWcBaHPaT4cDXMSDZ7nijjX3MVI3cJMdWc0AlnJQkI8trY32p6JYuoa8wKmsBhV8S&#10;gaLQ/Tzq/W7Ivcvp+SrB6ZQL4QM9n10KjeBsjifx1fm0owyyHG4D+NuLHRHvjXdpFCfhRZz2poPh&#10;aS+ZJv1eehoOe2GUXqSDMEmTyfS9Qx0lWcUpZfKaS7bzaZT8nQ+2HdM5zDsVtTlO+3HfC3KE0hyS&#10;8ULslDjaVnMLbSt4nePhXi6SuZJfSeqbyhIuunlwDB/cQDLQYPfvVfEGcZ7ovGVXs9XWZjNF78Aq&#10;WkEhoejw1sCkUvotRi30bY7NmwXRDCPxRILd0ihJXKP7IOmfxhDow5XZ4QqRBaQCh2DUTS9t9zgs&#10;Gs3nFdwUeY2kOgeLltzuvNyh2hobetOT2b4jrvkPY7/r12s3/gkAAP//AwBQSwMEFAAGAAgAAAAh&#10;AFkk0QfcAAAABQEAAA8AAABkcnMvZG93bnJldi54bWxMj0tPwzAQhO9I/AdrkbhRhwZVJcSpEOIh&#10;UeVAeZzdeImj2uvIdtvw71m4wGW1q1nNfFOvJu/EAWMaAim4nBUgkLpgBuoVvL0+XCxBpKzJaBcI&#10;FXxhglVzelLryoQjveBhk3vBJpQqrcDmPFZSps6i12kWRiTWPkP0OvMZe2miPrK5d3JeFAvp9UCc&#10;YPWIdxa73WbvOWRa3g/Rtbv39bh+bq/bxyc7fih1fjbd3oDIOOW/Z/jBZ3RomGkb9mSScAq4SP6d&#10;rJXlFdfY8jIvFyCbWv6nb74BAAD//wMAUEsBAi0AFAAGAAgAAAAhALaDOJL+AAAA4QEAABMAAAAA&#10;AAAAAAAAAAAAAAAAAFtDb250ZW50X1R5cGVzXS54bWxQSwECLQAUAAYACAAAACEAOP0h/9YAAACU&#10;AQAACwAAAAAAAAAAAAAAAAAvAQAAX3JlbHMvLnJlbHNQSwECLQAUAAYACAAAACEA1rI7+LgCAAA1&#10;BQAADgAAAAAAAAAAAAAAAAAuAgAAZHJzL2Uyb0RvYy54bWxQSwECLQAUAAYACAAAACEAWSTRB9wA&#10;AAAFAQAADwAAAAAAAAAAAAAAAAASBQAAZHJzL2Rvd25yZXYueG1sUEsFBgAAAAAEAAQA8wAAABsG&#10;AAAAAA==&#10;" adj="21600" fillcolor="#d2eaf1" stroked="f">
                  <v:textbox>
                    <w:txbxContent>
                      <w:p w:rsidR="003B3ED1" w:rsidRDefault="007B2577">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Pr="00AE4E30">
                          <w:rPr>
                            <w:rFonts w:asciiTheme="majorHAnsi" w:eastAsiaTheme="majorEastAsia" w:hAnsiTheme="majorHAnsi" w:cstheme="majorBidi"/>
                            <w:noProof/>
                            <w:color w:val="FFFFFF" w:themeColor="background1"/>
                            <w:sz w:val="72"/>
                            <w:szCs w:val="72"/>
                          </w:rPr>
                          <w:t>10</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E12" w:rsidRDefault="00536E12">
      <w:r>
        <w:separator/>
      </w:r>
    </w:p>
  </w:footnote>
  <w:footnote w:type="continuationSeparator" w:id="0">
    <w:p w:rsidR="00536E12" w:rsidRDefault="0053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ED1" w:rsidRDefault="00536E12" w:rsidP="00832D17">
    <w:pPr>
      <w:pStyle w:val="Header"/>
      <w:ind w:left="-851"/>
      <w:rPr>
        <w:lang w:val="en-US"/>
      </w:rPr>
    </w:pPr>
  </w:p>
  <w:p w:rsidR="003A1A3B" w:rsidRPr="00054F62" w:rsidRDefault="007B2577" w:rsidP="003A1A3B">
    <w:pPr>
      <w:tabs>
        <w:tab w:val="center" w:pos="5233"/>
      </w:tabs>
      <w:ind w:right="118"/>
      <w:jc w:val="right"/>
      <w:rPr>
        <w:rFonts w:ascii="Microsoft YaHei" w:eastAsia="Microsoft YaHei" w:hAnsi="Microsoft YaHei" w:cs="Microsoft YaHei"/>
        <w:color w:val="44546A" w:themeColor="text2"/>
        <w:lang w:val="en-US" w:eastAsia="zh-CN"/>
      </w:rPr>
    </w:pPr>
    <w:r w:rsidRPr="00054F62">
      <w:rPr>
        <w:noProof/>
      </w:rPr>
      <w:drawing>
        <wp:anchor distT="0" distB="0" distL="114300" distR="114300" simplePos="0" relativeHeight="251661312" behindDoc="0" locked="0" layoutInCell="1" allowOverlap="1" wp14:anchorId="3898AB07" wp14:editId="53E6036F">
          <wp:simplePos x="0" y="0"/>
          <wp:positionH relativeFrom="column">
            <wp:posOffset>21590</wp:posOffset>
          </wp:positionH>
          <wp:positionV relativeFrom="paragraph">
            <wp:posOffset>69215</wp:posOffset>
          </wp:positionV>
          <wp:extent cx="1661577" cy="558474"/>
          <wp:effectExtent l="0" t="0" r="9525" b="9525"/>
          <wp:wrapSquare wrapText="bothSides"/>
          <wp:docPr id="3"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054F62">
      <w:rPr>
        <w:rFonts w:ascii="Microsoft YaHei" w:eastAsia="Microsoft YaHei" w:hAnsi="Microsoft YaHei" w:cs="Microsoft YaHei" w:hint="eastAsia"/>
        <w:color w:val="44546A" w:themeColor="text2"/>
        <w:lang w:val="en-US" w:eastAsia="zh-CN"/>
      </w:rPr>
      <w:t>中远海运比雷埃夫斯港口有限公司</w:t>
    </w:r>
  </w:p>
  <w:p w:rsidR="003A1A3B" w:rsidRPr="003A1A3B" w:rsidRDefault="007B2577" w:rsidP="003A1A3B">
    <w:pPr>
      <w:tabs>
        <w:tab w:val="center" w:pos="5233"/>
      </w:tabs>
      <w:ind w:right="118"/>
      <w:jc w:val="right"/>
      <w:rPr>
        <w:rFonts w:asciiTheme="minorHAnsi" w:hAnsiTheme="minorHAnsi" w:cstheme="minorHAnsi"/>
        <w:color w:val="44546A" w:themeColor="text2"/>
        <w:lang w:val="en-US" w:eastAsia="zh-CN"/>
      </w:rPr>
    </w:pPr>
    <w:r w:rsidRPr="003A1A3B">
      <w:rPr>
        <w:rFonts w:asciiTheme="minorHAnsi" w:hAnsiTheme="minorHAnsi" w:cstheme="minorHAnsi"/>
        <w:b/>
        <w:color w:val="44546A" w:themeColor="text2"/>
        <w:lang w:val="en-US"/>
      </w:rPr>
      <w:t>PIRAEUS PORT AUTHORITY S.A.</w:t>
    </w:r>
  </w:p>
  <w:p w:rsidR="003A1A3B" w:rsidRPr="008166BE" w:rsidRDefault="007B2577" w:rsidP="003A1A3B">
    <w:pPr>
      <w:tabs>
        <w:tab w:val="center" w:pos="5233"/>
      </w:tabs>
      <w:ind w:right="118"/>
      <w:jc w:val="right"/>
      <w:rPr>
        <w:rFonts w:asciiTheme="minorHAnsi" w:hAnsiTheme="minorHAnsi" w:cstheme="minorHAnsi"/>
        <w:b/>
        <w:color w:val="44546A" w:themeColor="text2"/>
        <w:sz w:val="28"/>
        <w:szCs w:val="28"/>
      </w:rPr>
    </w:pPr>
    <w:r w:rsidRPr="003A1A3B">
      <w:rPr>
        <w:rFonts w:asciiTheme="minorHAnsi" w:hAnsiTheme="minorHAnsi" w:cstheme="minorHAnsi"/>
        <w:b/>
        <w:color w:val="44546A" w:themeColor="text2"/>
      </w:rPr>
      <w:t>ΟΡΓΑΝΙΣΜΟΣ</w:t>
    </w:r>
    <w:r w:rsidRPr="008166BE">
      <w:rPr>
        <w:rFonts w:asciiTheme="minorHAnsi" w:hAnsiTheme="minorHAnsi" w:cstheme="minorHAnsi"/>
        <w:b/>
        <w:color w:val="44546A" w:themeColor="text2"/>
      </w:rPr>
      <w:t xml:space="preserve"> </w:t>
    </w:r>
    <w:r w:rsidRPr="003A1A3B">
      <w:rPr>
        <w:rFonts w:asciiTheme="minorHAnsi" w:hAnsiTheme="minorHAnsi" w:cstheme="minorHAnsi"/>
        <w:b/>
        <w:color w:val="44546A" w:themeColor="text2"/>
      </w:rPr>
      <w:t>ΛΙΜΕΝΟΣ</w:t>
    </w:r>
    <w:r w:rsidRPr="008166BE">
      <w:rPr>
        <w:rFonts w:asciiTheme="minorHAnsi" w:hAnsiTheme="minorHAnsi" w:cstheme="minorHAnsi"/>
        <w:b/>
        <w:color w:val="44546A" w:themeColor="text2"/>
      </w:rPr>
      <w:t xml:space="preserve"> </w:t>
    </w:r>
    <w:r w:rsidRPr="003A1A3B">
      <w:rPr>
        <w:rFonts w:asciiTheme="minorHAnsi" w:hAnsiTheme="minorHAnsi" w:cstheme="minorHAnsi"/>
        <w:b/>
        <w:color w:val="44546A" w:themeColor="text2"/>
      </w:rPr>
      <w:t>ΠΕΙΡΑΙΩΣ</w:t>
    </w:r>
    <w:r w:rsidRPr="008166BE">
      <w:rPr>
        <w:rFonts w:asciiTheme="minorHAnsi" w:hAnsiTheme="minorHAnsi" w:cstheme="minorHAnsi"/>
        <w:b/>
        <w:color w:val="44546A" w:themeColor="text2"/>
      </w:rPr>
      <w:t xml:space="preserve"> </w:t>
    </w:r>
    <w:r w:rsidRPr="003A1A3B">
      <w:rPr>
        <w:rFonts w:asciiTheme="minorHAnsi" w:hAnsiTheme="minorHAnsi" w:cstheme="minorHAnsi"/>
        <w:b/>
        <w:color w:val="44546A" w:themeColor="text2"/>
      </w:rPr>
      <w:t>Α</w:t>
    </w:r>
    <w:r w:rsidRPr="008166BE">
      <w:rPr>
        <w:rFonts w:asciiTheme="minorHAnsi" w:hAnsiTheme="minorHAnsi" w:cstheme="minorHAnsi"/>
        <w:b/>
        <w:color w:val="44546A" w:themeColor="text2"/>
      </w:rPr>
      <w:t>.</w:t>
    </w:r>
    <w:r w:rsidRPr="003A1A3B">
      <w:rPr>
        <w:rFonts w:asciiTheme="minorHAnsi" w:hAnsiTheme="minorHAnsi" w:cstheme="minorHAnsi"/>
        <w:b/>
        <w:color w:val="44546A" w:themeColor="text2"/>
      </w:rPr>
      <w:t>Ε</w:t>
    </w:r>
    <w:r w:rsidRPr="008166BE">
      <w:rPr>
        <w:rFonts w:asciiTheme="minorHAnsi" w:hAnsiTheme="minorHAnsi" w:cstheme="minorHAnsi"/>
        <w:b/>
        <w:color w:val="44546A" w:themeColor="text2"/>
      </w:rPr>
      <w:t>.</w:t>
    </w:r>
  </w:p>
  <w:p w:rsidR="003B3ED1" w:rsidRPr="008166BE" w:rsidRDefault="00536E12" w:rsidP="00832D17">
    <w:pPr>
      <w:pStyle w:val="Header"/>
      <w:ind w:left="-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ED1" w:rsidRDefault="00536E12" w:rsidP="00832D17">
    <w:pPr>
      <w:pStyle w:val="Header"/>
      <w:ind w:left="-851"/>
      <w:rPr>
        <w:lang w:val="en-US"/>
      </w:rPr>
    </w:pPr>
  </w:p>
  <w:p w:rsidR="003B3ED1" w:rsidRDefault="007B2577" w:rsidP="00832D17">
    <w:pPr>
      <w:pStyle w:val="Header"/>
      <w:ind w:left="-709"/>
    </w:pPr>
    <w:r w:rsidRPr="00054F62">
      <w:rPr>
        <w:noProof/>
      </w:rPr>
      <w:drawing>
        <wp:anchor distT="0" distB="0" distL="114300" distR="114300" simplePos="0" relativeHeight="251660288" behindDoc="0" locked="0" layoutInCell="1" allowOverlap="1" wp14:anchorId="5FE5C13E" wp14:editId="0C33421D">
          <wp:simplePos x="0" y="0"/>
          <wp:positionH relativeFrom="column">
            <wp:posOffset>0</wp:posOffset>
          </wp:positionH>
          <wp:positionV relativeFrom="paragraph">
            <wp:posOffset>180340</wp:posOffset>
          </wp:positionV>
          <wp:extent cx="1661577" cy="558474"/>
          <wp:effectExtent l="0" t="0" r="9525" b="9525"/>
          <wp:wrapSquare wrapText="bothSides"/>
          <wp:docPr id="30"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77"/>
    <w:rsid w:val="0001767A"/>
    <w:rsid w:val="001655C7"/>
    <w:rsid w:val="00180E8E"/>
    <w:rsid w:val="001872FF"/>
    <w:rsid w:val="00536E12"/>
    <w:rsid w:val="00595F0D"/>
    <w:rsid w:val="006B557F"/>
    <w:rsid w:val="007B2577"/>
    <w:rsid w:val="008166BE"/>
    <w:rsid w:val="008630E9"/>
    <w:rsid w:val="008D57BA"/>
    <w:rsid w:val="009F38FA"/>
    <w:rsid w:val="00A31B4E"/>
    <w:rsid w:val="00B12489"/>
    <w:rsid w:val="00B37706"/>
    <w:rsid w:val="00B520F7"/>
    <w:rsid w:val="00C87210"/>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6080"/>
  <w15:chartTrackingRefBased/>
  <w15:docId w15:val="{12754976-A74C-45C1-9CFB-59B983FC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2577"/>
    <w:pPr>
      <w:spacing w:after="0" w:line="240" w:lineRule="auto"/>
    </w:pPr>
    <w:rPr>
      <w:rFonts w:ascii="Times New Roman" w:eastAsia="PMingLiU" w:hAnsi="Times New Roman" w:cs="Times New Roman"/>
      <w:sz w:val="24"/>
      <w:szCs w:val="24"/>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B2577"/>
    <w:pPr>
      <w:tabs>
        <w:tab w:val="center" w:pos="4153"/>
        <w:tab w:val="right" w:pos="8306"/>
      </w:tabs>
    </w:pPr>
  </w:style>
  <w:style w:type="character" w:customStyle="1" w:styleId="FooterChar">
    <w:name w:val="Footer Char"/>
    <w:basedOn w:val="DefaultParagraphFont"/>
    <w:link w:val="Footer"/>
    <w:rsid w:val="007B2577"/>
    <w:rPr>
      <w:rFonts w:ascii="Times New Roman" w:eastAsia="PMingLiU" w:hAnsi="Times New Roman" w:cs="Times New Roman"/>
      <w:sz w:val="24"/>
      <w:szCs w:val="24"/>
      <w:lang w:eastAsia="el-GR"/>
    </w:rPr>
  </w:style>
  <w:style w:type="character" w:styleId="PageNumber">
    <w:name w:val="page number"/>
    <w:basedOn w:val="DefaultParagraphFont"/>
    <w:rsid w:val="007B2577"/>
  </w:style>
  <w:style w:type="paragraph" w:styleId="Header">
    <w:name w:val="header"/>
    <w:basedOn w:val="Normal"/>
    <w:link w:val="HeaderChar"/>
    <w:rsid w:val="007B2577"/>
    <w:pPr>
      <w:tabs>
        <w:tab w:val="center" w:pos="4320"/>
        <w:tab w:val="right" w:pos="8640"/>
      </w:tabs>
    </w:pPr>
  </w:style>
  <w:style w:type="character" w:customStyle="1" w:styleId="HeaderChar">
    <w:name w:val="Header Char"/>
    <w:basedOn w:val="DefaultParagraphFont"/>
    <w:link w:val="Header"/>
    <w:rsid w:val="007B2577"/>
    <w:rPr>
      <w:rFonts w:ascii="Times New Roman" w:eastAsia="PMingLiU" w:hAnsi="Times New Roman" w:cs="Times New Roman"/>
      <w:sz w:val="24"/>
      <w:szCs w:val="24"/>
      <w:lang w:eastAsia="el-GR"/>
    </w:rPr>
  </w:style>
  <w:style w:type="paragraph" w:customStyle="1" w:styleId="Default">
    <w:name w:val="Default"/>
    <w:rsid w:val="007B2577"/>
    <w:pPr>
      <w:autoSpaceDE w:val="0"/>
      <w:autoSpaceDN w:val="0"/>
      <w:adjustRightInd w:val="0"/>
      <w:spacing w:after="0" w:line="240" w:lineRule="auto"/>
    </w:pPr>
    <w:rPr>
      <w:rFonts w:ascii="Wingdings" w:eastAsia="PMingLiU" w:hAnsi="Wingdings" w:cs="Wingdings"/>
      <w:color w:val="000000"/>
      <w:sz w:val="24"/>
      <w:szCs w:val="24"/>
      <w:lang w:val="en-US" w:eastAsia="en-US"/>
    </w:rPr>
  </w:style>
  <w:style w:type="paragraph" w:styleId="ListParagraph">
    <w:name w:val="List Paragraph"/>
    <w:aliases w:val="Punktaufzählung 1.,Bullet List,FooterText,numbered,Paragraphe de liste1,lp1,Itemize"/>
    <w:basedOn w:val="Normal"/>
    <w:link w:val="ListParagraphChar"/>
    <w:uiPriority w:val="34"/>
    <w:qFormat/>
    <w:rsid w:val="007B2577"/>
    <w:pPr>
      <w:widowControl w:val="0"/>
      <w:ind w:leftChars="200" w:left="480"/>
    </w:pPr>
    <w:rPr>
      <w:rFonts w:ascii="Calibri" w:hAnsi="Calibri"/>
      <w:kern w:val="2"/>
      <w:szCs w:val="22"/>
      <w:lang w:val="en-US" w:eastAsia="zh-TW"/>
    </w:rPr>
  </w:style>
  <w:style w:type="character" w:styleId="Emphasis">
    <w:name w:val="Emphasis"/>
    <w:basedOn w:val="DefaultParagraphFont"/>
    <w:uiPriority w:val="20"/>
    <w:qFormat/>
    <w:rsid w:val="007B2577"/>
    <w:rPr>
      <w:i/>
      <w:iCs/>
    </w:rPr>
  </w:style>
  <w:style w:type="character" w:customStyle="1" w:styleId="ListParagraphChar">
    <w:name w:val="List Paragraph Char"/>
    <w:aliases w:val="Punktaufzählung 1. Char,Bullet List Char,FooterText Char,numbered Char,Paragraphe de liste1 Char,lp1 Char,Itemize Char"/>
    <w:basedOn w:val="DefaultParagraphFont"/>
    <w:link w:val="ListParagraph"/>
    <w:uiPriority w:val="34"/>
    <w:rsid w:val="007B2577"/>
    <w:rPr>
      <w:rFonts w:ascii="Calibri" w:eastAsia="PMingLiU" w:hAnsi="Calibri" w:cs="Times New Roman"/>
      <w:kern w:val="2"/>
      <w:sz w:val="24"/>
      <w:lang w:val="en-US" w:eastAsia="zh-TW"/>
    </w:rPr>
  </w:style>
  <w:style w:type="paragraph" w:styleId="BalloonText">
    <w:name w:val="Balloon Text"/>
    <w:basedOn w:val="Normal"/>
    <w:link w:val="BalloonTextChar"/>
    <w:uiPriority w:val="99"/>
    <w:semiHidden/>
    <w:unhideWhenUsed/>
    <w:rsid w:val="000176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67A"/>
    <w:rPr>
      <w:rFonts w:ascii="Segoe UI" w:eastAsia="PMingLiU" w:hAnsi="Segoe UI" w:cs="Segoe UI"/>
      <w:sz w:val="18"/>
      <w:szCs w:val="18"/>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592</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P.P.A. S.A. / Kalliopi Sifakaki</dc:creator>
  <cp:keywords/>
  <dc:description/>
  <cp:lastModifiedBy>P.P.A. S.A. / Kalliopi Sifakaki</cp:lastModifiedBy>
  <cp:revision>11</cp:revision>
  <dcterms:created xsi:type="dcterms:W3CDTF">2023-09-04T13:22:00Z</dcterms:created>
  <dcterms:modified xsi:type="dcterms:W3CDTF">2023-09-06T06:51:00Z</dcterms:modified>
</cp:coreProperties>
</file>